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1B" w:rsidRDefault="00CD771B" w:rsidP="00CD771B">
      <w:pPr>
        <w:pStyle w:val="tb-na18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40"/>
          <w:szCs w:val="40"/>
        </w:rPr>
      </w:pPr>
      <w:r>
        <w:rPr>
          <w:rFonts w:ascii="Minion Pro" w:hAnsi="Minion Pro"/>
          <w:b/>
          <w:bCs/>
          <w:color w:val="000000"/>
          <w:sz w:val="40"/>
          <w:szCs w:val="40"/>
        </w:rPr>
        <w:t>MINISTARSTVO ZNANOSTI, OBRAZOVANJA I SPORTA</w:t>
      </w:r>
    </w:p>
    <w:p w:rsidR="00CD771B" w:rsidRDefault="00CD771B" w:rsidP="00CD771B">
      <w:pPr>
        <w:pStyle w:val="broj-d"/>
        <w:shd w:val="clear" w:color="auto" w:fill="FFFFFF"/>
        <w:spacing w:before="0" w:beforeAutospacing="0" w:after="225" w:afterAutospacing="0"/>
        <w:jc w:val="right"/>
        <w:textAlignment w:val="baseline"/>
        <w:rPr>
          <w:rFonts w:ascii="Minion Pro" w:hAnsi="Minion Pro"/>
          <w:b/>
          <w:bCs/>
          <w:color w:val="000000"/>
          <w:sz w:val="26"/>
          <w:szCs w:val="26"/>
        </w:rPr>
      </w:pPr>
      <w:r>
        <w:rPr>
          <w:rFonts w:ascii="Minion Pro" w:hAnsi="Minion Pro"/>
          <w:b/>
          <w:bCs/>
          <w:color w:val="000000"/>
          <w:sz w:val="26"/>
          <w:szCs w:val="26"/>
        </w:rPr>
        <w:t>1818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Na temelju članka 86. stavka 3. Zakona o odgoju i obrazovanju u osnovnoj i srednjoj školi (»Narodne novine«, broj 87/08., 86/09., 92/10., 105/10. – ispravak, 90/11., 16/12., 86/12., 94/13. i 152/14.), ministar znanosti, obrazovanja i sporta donosi</w:t>
      </w:r>
    </w:p>
    <w:p w:rsidR="00CD771B" w:rsidRDefault="00CD771B" w:rsidP="00CD771B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36"/>
          <w:szCs w:val="36"/>
        </w:rPr>
      </w:pPr>
      <w:r>
        <w:rPr>
          <w:rFonts w:ascii="Minion Pro" w:hAnsi="Minion Pro"/>
          <w:b/>
          <w:bCs/>
          <w:color w:val="000000"/>
          <w:sz w:val="36"/>
          <w:szCs w:val="36"/>
        </w:rPr>
        <w:t>PRAVILNIK</w:t>
      </w:r>
    </w:p>
    <w:p w:rsidR="00CD771B" w:rsidRDefault="00CD771B" w:rsidP="00CD771B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color w:val="000000"/>
          <w:sz w:val="28"/>
          <w:szCs w:val="28"/>
        </w:rPr>
      </w:pPr>
      <w:r>
        <w:rPr>
          <w:rFonts w:ascii="Minion Pro" w:hAnsi="Minion Pro"/>
          <w:b/>
          <w:bCs/>
          <w:color w:val="000000"/>
          <w:sz w:val="28"/>
          <w:szCs w:val="28"/>
        </w:rPr>
        <w:t>O KRITERIJIMA ZA IZRICANJE PEDAGOŠKIH MJERA</w:t>
      </w:r>
    </w:p>
    <w:p w:rsidR="00CD771B" w:rsidRDefault="00CD771B" w:rsidP="00CD771B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Ovim pravilnikom propisuju se kriteriji za izricanje pedagoških mjera učenicima osnovnih i srednjih škola.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Izricanje pedagoških mjera temelji se na principima postupnosti, proporcionalnosti, pravednosti i pravodobnosti.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Pedagoške mjere izriču se zbog povrede dužnosti, neispunjavanja obveza, nasilničkog ponašanja i drugih neprimjerenih ponašanja (u daljnjem tekstu: neprihvatljiva ponašanja).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(5) Pedagoške mjere za koje se utvrđuju kriteriji u: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a) osnovnoj školi su: opomena, ukor, strogi ukor i preseljenje u drugu školu,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b) srednjoj školi su: opomena, ukor, opomena pred isključenje i isključenje iz srednje škole.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(6) Pedagoške mjere izriču se prema težini neprihvatljivog ponašanja.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(7) Izrazi koji se koriste u ovome pravilniku, a koji imaju rodno značenje, bez obzira na to jesu li korišteni u muškome ili ženskome rodu obuhvaćaju na jednak način i muški i ženski rod.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2.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Članak 3.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Neprihvatljiva ponašanja na temelju kojih se izriču pedagoške mjere iz članka 1. stavka 5. ovoga pravilnika podijeljena su ovisno o težini na: lakša, teža, teška i osobito teška.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Lakšim neprihvatljivim ponašanjima iz stavka 1. ovoga članka smatra se: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a) ometanje odgojno-obrazovnoga rada (npr. izazivanje nereda, stvaranje buke, pričanje nakon usmene opomene učitelja/nastavnika ili dovikivanje tijekom odgojno-obrazovnoga rada);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b) onečišćenje školskoga prostora i okoliša (npr. bacanje smeća izvan koševa za otpatke);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c) oštećivanje imovine u prostorima škole ili na drugome mjestu gdje se održava odgojno-obrazovni rad nanošenjem manje štete (npr. šaranje, urezivanje u namještaj);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d) nedopušteno korištenje informacijsko-komunikacijskih uređaja tijekom odgojno-obrazovnoga rada;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e) pomaganje ili poticanje ulaska neovlaštenih osoba u školski prostor;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f) poticanje drugih učenika na neprihvatljiva ponašanja;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g) uznemiravanje učenika ili radnika škole odnosno druge aktivnosti koje izazivaju nelagodu u drugih osoba, nakon što je učenik na to upozoren;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h) korištenje nedopuštenih izvora podataka u svrhu prepisivanja.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Težim neprihvatljivim ponašanjima iz stavka 1. ovoga članka smatra se: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a) ometanje odgojno-obrazovnoga rada na način da je onemogućeno njegovo daljnje izvođenje;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b) povreda dostojanstva druge osobe omalovažavanjem, vrijeđanjem ili širenjem neistina i glasina o drugome učeniku ili radniku škole;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c) unošenje ili konzumiranje </w:t>
      </w:r>
      <w:proofErr w:type="spellStart"/>
      <w:r>
        <w:rPr>
          <w:rFonts w:ascii="Minion Pro" w:hAnsi="Minion Pro"/>
          <w:color w:val="000000"/>
        </w:rPr>
        <w:t>psihoaktivnih</w:t>
      </w:r>
      <w:proofErr w:type="spellEnd"/>
      <w:r>
        <w:rPr>
          <w:rFonts w:ascii="Minion Pro" w:hAnsi="Minion Pro"/>
          <w:color w:val="000000"/>
        </w:rPr>
        <w:t xml:space="preserve"> sredstava u prostor škole ili na drugo mjesto gdje se održava odgojno-obrazovni rad;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d) dovođenje ili pomaganje prilikom dolaska neovlaštenim osobama koje su nanijele štetu osobama ili imovini u prostoru škole ili na drugome mjestu gdje se održava odgojno-obrazovni rad;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e) namjerno uništavanje imovine nanošenjem veće štete u prostoru škole ili na drugome mjestu gdje se održava odgojno-obrazovni rad;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f) prikrivanje nasilnih oblika ponašanja;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g) udaranje, sudjelovanje u tučnjavi i druga ponašanja koja mogu ugroziti sigurnost samog učenika ili druge osobe, ali bez težih posljedica;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h) korištenje ili zlouporaba podataka drugog učenika iz pedagoške dokumentacije;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i) klađenje ili kockanje u prostorima škole ili na drugome mjestu gdje se održava odgojno-obrazovni rad;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j) prisvajanje tuđe stvari.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Teškim neprihvatljivim ponašanjima iz stavka 1. ovoga članka smatra se: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b) nasilno ponašanje koje nije rezultiralo težim posljedicama;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c) krivotvorenje ispričnica ili ispitnih materijala;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d) neovlašteno korištenje tuđih podataka za pristup elektroničkim bazama podataka škole bez njihove izmjene;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e) krađa tuđe stvari;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f) poticanje grupnoga govora mržnje;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g) uništavanje službene dokumentacije škole;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h) prisila drugog učenika na neprihvatljivo ponašanje ili iznuda drugog učenika (npr. iznuđivanje novca);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i) unošenje oružja i opasnih predmeta u prostor škole ili drugdje gdje se održava odgojno-obrazovni rad.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(5) Osobito teškim neprihvatljivim ponašanjima iz stavka 1. ovoga članka smatra se: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a) krivotvorenje pisane ili elektroničke službene dokumentacije škole;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b) objavljivanje materijala elektroničkim ili drugim putem, a koji za posljedicu imaju povredu ugleda, časti i dostojanstva druge osobe;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c) teška krađa odnosno krađa počinjena na opasan ili drzak način, obijanjem, provaljivanjem ili svladavanjem prepreka da se dođe do stvari;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d) ugrožavanje sigurnosti učenika ili radnika škole korištenjem oružja ili opasnih predmeta u prostoru škole ili na drugome mjestu gdje se održava odgojno-obrazovni rad;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e) nasilno ponašanje koje je rezultiralo teškim emocionalnim ili fizičkim posljedicama za drugu osobu.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4.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Pedagoška mjera izriče se i zbog neopravdanih izostanaka s nastave.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Neopravdanim izostankom smatra se izostanak za koji razredniku nije dostavljena liječnička ispričnica ili ispričnica nadležne institucije, koju je potpisao i roditelj.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Neopravdanim izostankom ne smatra se izostanak s nastave za koji je roditelj unaprijed tražio i dobio odobrenje i to: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u hitnim slučajevima usmeno od učitelja/nastavnika za izostanak s njegova sata;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– pisano od razrednika za izostanak do 3 radna dana, ravnatelja za izostanak do 7 radnih dana i učiteljskog/nastavničkog vijeća za izostanak do 15 radnih dana.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Tijekom školske godine roditelj može osobno ili pisanim putem opravdati izostanak svog djeteta za koji nije dostavljena ispričnica iz stavka 2. ovoga članka u trajanju od najviše tri radna dana, koji ne mogu biti uzastopni.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(5) Načini opravdavanja izostanaka učenika, rokovi za dostavu ispričnica, kao i primjereni rok javljanja o razlogu izostanka uređuju se statutom škole.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5.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Mjera se može izreći i bez izjašnjavanja učenika ako se učenik bez opravdanoga razloga ne odazove pozivu razrednika ili druge ovlaštene osobe.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Mjera se može izreći i bez informiranja roditelja, što je propisano stavkom 2. ovoga članka, ako se roditelj ne odazove ni pisanom pozivu na razgovor.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(5) Pedagoška mjera opomene i ukora mora se izreći najkasnije u roku od 15 dana od dana saznanja za neprihvatljivo ponašanje učenika zbog kojeg se izriče.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6.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(2) Prije izricanja pedagoške mjere odgojno-obrazovni radnici škole dužni su međusobno se konzultirati, kontaktirati roditelja učenika, a ako je potrebno mogu se konzultirati i sa </w:t>
      </w:r>
      <w:r>
        <w:rPr>
          <w:rFonts w:ascii="Minion Pro" w:hAnsi="Minion Pro"/>
          <w:color w:val="000000"/>
        </w:rPr>
        <w:lastRenderedPageBreak/>
        <w:t>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7.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8.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lastRenderedPageBreak/>
        <w:t>Članak 9.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Škole su dužne uskladiti odredbe statuta s odredbama ovoga pravilnika u roku od 60 dana od dana njegova stupanja na snagu.</w:t>
      </w:r>
    </w:p>
    <w:p w:rsidR="00CD771B" w:rsidRDefault="00CD771B" w:rsidP="00CD771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Članak 10.</w:t>
      </w:r>
    </w:p>
    <w:p w:rsidR="00CD771B" w:rsidRDefault="00CD771B" w:rsidP="00CD771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Ovaj pravilnik stupa na snagu osmoga dana od dana objave u »Narodnim novinama«.</w:t>
      </w:r>
    </w:p>
    <w:p w:rsidR="00CD771B" w:rsidRDefault="00CD771B" w:rsidP="00CD771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Klasa: 602-02/15-06/00087</w:t>
      </w:r>
    </w:p>
    <w:p w:rsidR="00CD771B" w:rsidRDefault="00CD771B" w:rsidP="00CD771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proofErr w:type="spellStart"/>
      <w:r>
        <w:rPr>
          <w:rFonts w:ascii="Minion Pro" w:hAnsi="Minion Pro"/>
          <w:color w:val="000000"/>
        </w:rPr>
        <w:t>Urbroj</w:t>
      </w:r>
      <w:proofErr w:type="spellEnd"/>
      <w:r>
        <w:rPr>
          <w:rFonts w:ascii="Minion Pro" w:hAnsi="Minion Pro"/>
          <w:color w:val="000000"/>
        </w:rPr>
        <w:t>: 533-25-15-0008</w:t>
      </w:r>
    </w:p>
    <w:p w:rsidR="00CD771B" w:rsidRDefault="00CD771B" w:rsidP="00CD771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Zagreb, 31. kolovoza 2015.</w:t>
      </w:r>
    </w:p>
    <w:p w:rsidR="00CD771B" w:rsidRDefault="00CD771B" w:rsidP="00CD771B">
      <w:pPr>
        <w:pStyle w:val="t-9-8-potpis"/>
        <w:shd w:val="clear" w:color="auto" w:fill="FFFFFF"/>
        <w:spacing w:before="0" w:beforeAutospacing="0" w:after="0" w:afterAutospacing="0"/>
        <w:ind w:left="6464"/>
        <w:jc w:val="center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Ministar</w:t>
      </w:r>
      <w:r>
        <w:rPr>
          <w:rFonts w:ascii="Minion Pro" w:hAnsi="Minion Pro"/>
          <w:color w:val="000000"/>
        </w:rPr>
        <w:br/>
      </w:r>
      <w:r>
        <w:rPr>
          <w:rStyle w:val="bold"/>
          <w:rFonts w:ascii="Minion Pro" w:hAnsi="Minion Pro"/>
          <w:b/>
          <w:bCs/>
          <w:color w:val="000000"/>
          <w:bdr w:val="none" w:sz="0" w:space="0" w:color="auto" w:frame="1"/>
        </w:rPr>
        <w:t>prof. dr. sc. Vedran Mornar, </w:t>
      </w:r>
      <w:r>
        <w:rPr>
          <w:rFonts w:ascii="Minion Pro" w:hAnsi="Minion Pro"/>
          <w:color w:val="000000"/>
        </w:rPr>
        <w:t>v. r.</w:t>
      </w:r>
    </w:p>
    <w:p w:rsidR="00DE3F91" w:rsidRDefault="00DE3F91">
      <w:bookmarkStart w:id="0" w:name="_GoBack"/>
      <w:bookmarkEnd w:id="0"/>
    </w:p>
    <w:sectPr w:rsidR="00DE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1B"/>
    <w:rsid w:val="00CD771B"/>
    <w:rsid w:val="00D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CD7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CD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CD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1</cp:revision>
  <dcterms:created xsi:type="dcterms:W3CDTF">2025-12-17T09:32:00Z</dcterms:created>
  <dcterms:modified xsi:type="dcterms:W3CDTF">2025-12-17T09:34:00Z</dcterms:modified>
</cp:coreProperties>
</file>