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8" w:rsidRPr="00562928" w:rsidRDefault="00562928" w:rsidP="0056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Škola za montažu instalacija i metalnih konstrukcija Zagreb</w:t>
      </w:r>
    </w:p>
    <w:p w:rsidR="00562928" w:rsidRPr="00562928" w:rsidRDefault="00562928" w:rsidP="0056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Sveti Duh 129, Zagreb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928" w:rsidRPr="00562928" w:rsidRDefault="00562928" w:rsidP="0056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Kurikulum za izvannastavnu aktivnost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UČENIČKI OBRT</w:t>
      </w:r>
    </w:p>
    <w:p w:rsidR="00000A4A" w:rsidRPr="00000A4A" w:rsidRDefault="00562928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A4A" w:rsidRPr="00000A4A" w:rsidRDefault="00000A4A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000A4A">
        <w:rPr>
          <w:rFonts w:ascii="Verdana" w:eastAsia="Verdana" w:hAnsi="Verdana" w:cs="Verdana"/>
          <w:sz w:val="20"/>
          <w:szCs w:val="20"/>
        </w:rPr>
        <w:t>Kurikulum „</w:t>
      </w:r>
      <w:r>
        <w:rPr>
          <w:rFonts w:ascii="Verdana" w:eastAsia="Verdana" w:hAnsi="Verdana" w:cs="Verdana"/>
          <w:sz w:val="20"/>
          <w:szCs w:val="20"/>
        </w:rPr>
        <w:t>Učenički obrt</w:t>
      </w:r>
      <w:r w:rsidRPr="00000A4A">
        <w:rPr>
          <w:rFonts w:ascii="Verdana" w:eastAsia="Verdana" w:hAnsi="Verdana" w:cs="Verdana"/>
          <w:sz w:val="20"/>
          <w:szCs w:val="20"/>
        </w:rPr>
        <w:t xml:space="preserve">“ izrađen je u okviru projekta </w:t>
      </w:r>
      <w:r w:rsidRPr="00000A4A">
        <w:rPr>
          <w:rFonts w:ascii="Verdana" w:eastAsia="Verdana" w:hAnsi="Verdana" w:cs="Verdana"/>
          <w:b/>
          <w:sz w:val="20"/>
          <w:szCs w:val="20"/>
        </w:rPr>
        <w:t>„Pismenost za sadašnjost i budućnost“</w:t>
      </w:r>
      <w:r w:rsidRPr="00000A4A">
        <w:rPr>
          <w:rFonts w:ascii="Verdana" w:eastAsia="Verdana" w:hAnsi="Verdana" w:cs="Verdana"/>
          <w:sz w:val="20"/>
          <w:szCs w:val="20"/>
        </w:rPr>
        <w:t xml:space="preserve"> koji je odobrilo Ministarstvo znanosti i obrazovanja u okviru poziva Unaprjeđenje pismenosti – temelj cjeloživotnog učenja. Projekt je</w:t>
      </w:r>
      <w:r w:rsidRPr="00000A4A">
        <w:rPr>
          <w:rFonts w:ascii="Calibri" w:eastAsia="Calibri" w:hAnsi="Calibri" w:cs="Times New Roman"/>
          <w:sz w:val="24"/>
          <w:szCs w:val="24"/>
        </w:rPr>
        <w:t xml:space="preserve"> u cijelosti  financiran iz EU potpore na temelju ugovora br. UP.03.02.2.03.0014.</w:t>
      </w:r>
    </w:p>
    <w:p w:rsidR="00000A4A" w:rsidRPr="00000A4A" w:rsidRDefault="00000A4A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  <w:r w:rsidRPr="00000A4A"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A6E299E" wp14:editId="2F3F6160">
            <wp:simplePos x="0" y="0"/>
            <wp:positionH relativeFrom="column">
              <wp:posOffset>2068195</wp:posOffset>
            </wp:positionH>
            <wp:positionV relativeFrom="paragraph">
              <wp:posOffset>100330</wp:posOffset>
            </wp:positionV>
            <wp:extent cx="1732915" cy="123698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A4A" w:rsidRPr="00000A4A" w:rsidRDefault="00000A4A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000A4A" w:rsidRPr="00000A4A" w:rsidRDefault="00000A4A" w:rsidP="00000A4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000A4A" w:rsidRPr="00000A4A" w:rsidRDefault="00000A4A" w:rsidP="00000A4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000A4A" w:rsidRPr="00000A4A" w:rsidRDefault="00000A4A" w:rsidP="00000A4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000A4A" w:rsidRPr="00000A4A" w:rsidRDefault="00000A4A" w:rsidP="00000A4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00A4A" w:rsidRPr="00000A4A" w:rsidRDefault="00000A4A" w:rsidP="00000A4A">
      <w:pPr>
        <w:tabs>
          <w:tab w:val="left" w:pos="3210"/>
          <w:tab w:val="left" w:pos="3345"/>
          <w:tab w:val="center" w:pos="4702"/>
          <w:tab w:val="left" w:pos="703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0A4A">
        <w:rPr>
          <w:rFonts w:ascii="Times New Roman" w:eastAsia="Times New Roman" w:hAnsi="Times New Roman" w:cs="Times New Roman"/>
          <w:sz w:val="24"/>
          <w:szCs w:val="24"/>
        </w:rPr>
        <w:t>Zagreb, prosinac 2018</w:t>
      </w:r>
      <w:r w:rsidRPr="00000A4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D351C" w:rsidRDefault="00562928" w:rsidP="00000A4A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51C" w:rsidRDefault="004D351C" w:rsidP="00000A4A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000A4A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2928" w:rsidRPr="00562928" w:rsidRDefault="00562928" w:rsidP="0000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SADRŽAJ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numPr>
          <w:ilvl w:val="0"/>
          <w:numId w:val="1"/>
        </w:numPr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Uvod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Potreba za programom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Učenički obrt pojavila se jer u važećim nastavnim programima za srednje strukovne škole ne postoje predmeti koji osiguravaju potrebna znanja i razvijaju vještine koje bi učenike osposobile za samostalno pokretanje obrta. Učenici tijekom školovanja nemaju priliku stjecati osnovne obrtničke kompetencije koje kao glavni cilj imaju širenje poslovnih mogućnosti i uspješnu integraciju na tržište rada. Unutar projekta stavljen je naglasak na opismenjavanje učenika u domenama financijske, digitalne i čitalačke pismenosti. Na taj način osmišljen je novi oblik edukacije koji omogućuje i obogaćuje različita iskustva učenja i podučavanja.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Cilj je programa 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omogućiti usvajanje osnovnih znanja o samostalnom otvaranju obrta i potrebnih vještina  za njegovo uspješno vođenje. 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Potreba za financijskim opismenjavanjem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učenika postoji zbog nedostatka potrebnih znanja o financijskim prilikama u društvu koje utječu na odgovorno donošenje  financijskih odluka u privatnom i poslovnom životu. Kroz program učenici će poboljšati svoje razumijevanje financijskih proizvoda i usluga, procijeniti vlastitu financijsku snagu i poslovne rizike. Učenici će se upoznati sa sustavom osiguranja, tržištem kapitala, mirovinskim sustavom, sustavom stambene štednje, leasingom i općenito bankarskim sustavom. Razvit će sposobnosti, znanja i vještine potrebne za učinkovito upravljanje financijskim resursima za doživotnu financijsku dobrobit.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Cilj podučavanja učenika financijskoj pismenosti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 razvoj je organizacijskih i upravljačkih sposobnosti, sposobnosti donošenja odluka, postavljanje ciljeva, rješavanje problema i razvoj komunikacijskih vještina. Učenici će biti osposobljeni za identifikaciju i rješavanje financijskih problema koristeći usvojena znanja iz područja svijeta rada i poslovanja, a u svrhu razvoja karijere i cjeloživotnog učenja.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Zadaci financijske pismenosti: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identificirati potrebe tržišta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prepoznati i odabrati kvalitetne financijske proizvode i usluge 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izračunati potrebna početna ulaganja za otvaranje obrta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procijeniti poslovni rizik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izračunati troškove poslovanja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napraviti proračun</w:t>
      </w:r>
    </w:p>
    <w:p w:rsidR="00562928" w:rsidRP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organizirati i voditi obrt </w:t>
      </w:r>
    </w:p>
    <w:p w:rsidR="00562928" w:rsidRDefault="00562928" w:rsidP="0056292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kreirati i prezentirati financijski plan</w:t>
      </w:r>
    </w:p>
    <w:p w:rsidR="00562928" w:rsidRPr="00562928" w:rsidRDefault="00562928" w:rsidP="0056292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Potreba za digitalnim opismenjavanjem 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postoji zbog suvremenog stila života u digitalnom dobu, u kojemu se razvija digitalna ekonomija. Uslijed modernizacije tržišta nužno je praćenje trendova, prilagodljivost te kontinuirano usavršavanje digitalne pismenosti učenika. Napredak u digitalnoj pismenosti učenicima otvara nove mogućnosti u vidu osobnog razvoja te vodi samostalnijem, svjesnijem i kreativnijem 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lastRenderedPageBreak/>
        <w:t>učenju i izražavanju; stoga je važno unutar škole omogućiti stjecanje znanja, vještina i sposobnosti koje bi učenike osposobile za služenje digitalnom tehnologijom.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Cilj je podučavanja učenika digitalnoj  pismenosti </w:t>
      </w:r>
      <w:r w:rsidR="00562928" w:rsidRPr="00562928">
        <w:rPr>
          <w:rFonts w:ascii="Arial" w:eastAsia="Times New Roman" w:hAnsi="Arial" w:cs="Arial"/>
          <w:color w:val="000000"/>
          <w:sz w:val="24"/>
          <w:szCs w:val="24"/>
        </w:rPr>
        <w:t>odgovorna, etična i sigurna upotreba informacijske i komunikacijske tehnologije u obrazovne, radne i privatne svrhe. Učenici će biti osposobljeni za učinkovito upravljanje informacijama, komunikaciju i suradnju u digitalnom okruženju. Kreativno će se izražavati pomoću digitalnih medija te stvarati i uređivati nove sadržaje.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000A4A" w:rsidP="005629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</w:t>
      </w:r>
      <w:r w:rsidR="00562928"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Zadaci digitalne pismenosti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koristiti Internet tražilicu, internet bankarstvo i mobilne aplikacije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vršiti poslovnu komunikaciju putem mail</w:t>
      </w:r>
      <w:r w:rsidR="003F7A2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kreirati web stranicu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izraditi tablice početnog ulaganja na računalu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razvijati digitalni identitet korištenjem različitih digitalnih alata</w:t>
      </w:r>
    </w:p>
    <w:p w:rsidR="00562928" w:rsidRPr="00562928" w:rsidRDefault="00562928" w:rsidP="005629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snimati video za poslovne potrebe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00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Potreba za čitalačkim opismenjavanjem 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>postoji jer uključuje razvijanje temeljnih vještina potrebnih za uspjeh u svim područjima života (obrazovanju, društvenom životu i poslovnom svijetu). Čitanjem  tiskanih i elektronskih tekstova s razumijevanjem, istraživanjem, promišljanjem i tumačenjem iščitanih informacijama, kritičkim procjenjivanjem njihove relevantnosti, istinitosti i upotrebljivosti učenici će biti osposobljeni za pomniji pristup pisanim podacima.</w:t>
      </w:r>
    </w:p>
    <w:p w:rsidR="00562928" w:rsidRPr="00562928" w:rsidRDefault="00562928" w:rsidP="0000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Cilj podučavanja učenika čitalačkoj pismenosti 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 razvoj je temeljnih vještina pomoću kojih mogu učinkovito tražiti, razumjeti i koristiti informacije iz tiskanih i elektronskih tekstova. </w:t>
      </w:r>
    </w:p>
    <w:p w:rsidR="00562928" w:rsidRPr="00562928" w:rsidRDefault="00562928" w:rsidP="0000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Zadaci čitalačke pismenosti 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uočiti tražene i željene informacije u tiskanom i elektronskom tekstu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protumačiti i sažeti podatke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napisati financijski plan, ponude i predračune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opisati financijske proizvode i usluge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navesti primjer pisane poslovne komunikacije</w:t>
      </w:r>
    </w:p>
    <w:p w:rsidR="00562928" w:rsidRP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izvesti usmenu poslovnu komunikaciju</w:t>
      </w:r>
    </w:p>
    <w:p w:rsidR="00562928" w:rsidRDefault="00562928" w:rsidP="005629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sastaviti popis potrebnih početnih ulaganja</w:t>
      </w:r>
    </w:p>
    <w:p w:rsidR="00562928" w:rsidRPr="00562928" w:rsidRDefault="00562928" w:rsidP="0000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Strategija programa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ostvarit će se teoretskim i praktičnim radom, uvidom u zakonsku regulativu, posjetima obrtima i nadležnim institucijama. 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00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i/>
          <w:iCs/>
          <w:color w:val="000000"/>
          <w:sz w:val="24"/>
          <w:szCs w:val="24"/>
        </w:rPr>
        <w:t>Zadaće programa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su aktivnosti kroz koje će učenici identificirati potrebe tržišta, prepoznati i odabrati kvalitetne financijske proizvode i usluge, razvijati financijske, digitalne i čitalačke kompetencije potrebne za otvaranje i uspješno vođenje obrta, organizaciju poslovanja, procjenu poslovnih prilika te učinkovitu komunikaciju i suradnju u poslovnom svijetu.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3F7A25" w:rsidRDefault="00562928" w:rsidP="0056292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A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Ustrojstvo </w:t>
      </w:r>
      <w:r w:rsidRPr="003F7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programa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Program</w:t>
      </w:r>
      <w:r w:rsidR="00000A4A">
        <w:rPr>
          <w:rFonts w:ascii="Arial" w:eastAsia="Times New Roman" w:hAnsi="Arial" w:cs="Arial"/>
          <w:color w:val="000000"/>
          <w:sz w:val="24"/>
          <w:szCs w:val="24"/>
        </w:rPr>
        <w:t xml:space="preserve"> je organiziran u trajanju od 35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sati za dobnu skupinu djece od 14 do 18 godina, raspodijeljenih u dvije grupe po 6 učenika. Raspored rada ostvarit će se u odgojno-obrazovnoj ustanovi Škola za montažu instalacija i metalnih konstrukcija te izvanučionički. Praćenje i provjeravanje kvalitete organizacije rada provest će se učeničkim evaluacijama i samoprocjenom.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Materijalni uvjeti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Program će se odvijati u učionicama Škole za montažu instalacija i metalnih konstrukcija, opremljenim računalima i projektorom te obrtničkim radnjama i državnim institucijama.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Odgojno-obrazovni rad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>Primijeniti financijske, digitalne i čitalačke sposobnosti za otvaranje i vođenje obrta te stvaranje uspješnog poslovnog okruženja.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Vrednovanje </w:t>
      </w:r>
      <w:r w:rsidRPr="005629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programa </w:t>
      </w:r>
    </w:p>
    <w:p w:rsidR="00562928" w:rsidRPr="00562928" w:rsidRDefault="00562928" w:rsidP="005629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Program će se pratiti upitnicima, vrednovati evaluacijama i dalje unapređivati na temelju dobivenih rezultata. U praćenju i vrednovanju programa sudjelovat će nastavnici i učenici koji su uključeni u program.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9A4703" w:rsidRDefault="00562928" w:rsidP="0056292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Financiranje programa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A4703" w:rsidRPr="009A4703" w:rsidRDefault="009A4703" w:rsidP="009A47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03" w:rsidRPr="009A4703" w:rsidRDefault="009A4703" w:rsidP="009A47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A4703">
        <w:rPr>
          <w:rFonts w:ascii="Arial" w:eastAsia="Times New Roman" w:hAnsi="Arial" w:cs="Arial"/>
          <w:color w:val="000000"/>
          <w:sz w:val="24"/>
          <w:szCs w:val="24"/>
        </w:rPr>
        <w:t>Projekt je sufinancirala Europska unija iz Europskog socijalnog fonda.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Zaključak:</w:t>
      </w: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62928" w:rsidRPr="00562928" w:rsidRDefault="00562928" w:rsidP="005629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color w:val="000000"/>
          <w:sz w:val="24"/>
          <w:szCs w:val="24"/>
        </w:rPr>
        <w:t xml:space="preserve">Značaj programa je u osposobljavanju učenika za pokretanje i vođenje obrta koji će mu dugoročno osigurati posao i otvoriti nove radne mogućnosti u vidu prakse i radnih mjesta potencijalnih zaposlenika. Također važna je i edukacija nastavnika u području obrtništva. </w:t>
      </w:r>
    </w:p>
    <w:p w:rsidR="00562928" w:rsidRPr="00562928" w:rsidRDefault="00562928" w:rsidP="00816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NASTAVNI PLAN I  PROGRAM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81635D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Nastavni plan </w:t>
      </w:r>
    </w:p>
    <w:p w:rsidR="00562928" w:rsidRPr="00562928" w:rsidRDefault="00562928" w:rsidP="0056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5742"/>
        <w:gridCol w:w="352"/>
        <w:gridCol w:w="669"/>
        <w:gridCol w:w="954"/>
      </w:tblGrid>
      <w:tr w:rsidR="00562928" w:rsidRPr="00562928" w:rsidTr="00562928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Rb.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Nastavna cjelina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</w:t>
            </w:r>
          </w:p>
        </w:tc>
      </w:tr>
      <w:tr w:rsidR="00562928" w:rsidRPr="00562928" w:rsidTr="00562928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28" w:rsidRPr="00562928" w:rsidTr="0056292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KOMPETENCIJE OBRTNIKA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F6050E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F6050E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124CE0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928" w:rsidRPr="00562928" w:rsidTr="0056292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OTVARANJE OBRTA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F6050E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F6050E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62928" w:rsidRPr="00562928" w:rsidTr="0056292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VOĐENJE OBRTA I FINANCIJSKI PLAN OBRTNIKA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62928" w:rsidRPr="00562928" w:rsidTr="00562928">
        <w:trPr>
          <w:trHeight w:val="2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2928" w:rsidRPr="00562928" w:rsidRDefault="00124CE0" w:rsidP="001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Nastavni program 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4.2.1. CJELINA: 1. KOMPETENCIJE OBRTNIKA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639"/>
        <w:gridCol w:w="3291"/>
        <w:gridCol w:w="942"/>
      </w:tblGrid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ISHODI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SATI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OBRTNIK I OBRTNIŠTVO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pojam obrta</w:t>
            </w:r>
          </w:p>
          <w:p w:rsidR="00562928" w:rsidRPr="00562928" w:rsidRDefault="00562928" w:rsidP="0056292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vrste obrta</w:t>
            </w:r>
          </w:p>
          <w:p w:rsidR="00562928" w:rsidRPr="00562928" w:rsidRDefault="00562928" w:rsidP="0056292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fizička i pravna osoba</w:t>
            </w:r>
          </w:p>
          <w:p w:rsidR="00562928" w:rsidRPr="00562928" w:rsidRDefault="00562928" w:rsidP="0056292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obrt i drugi oblici poslovanja (trgovačka društva, </w:t>
            </w:r>
            <w:r w:rsidR="003F7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zadruge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definirati obrt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opisati vrste obrta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razlikovati fizičku i pravnu osobu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uočiti razliku između obrta i drugih oblika poslovanja (j.d.o.o., d.o.o.)</w:t>
            </w:r>
          </w:p>
          <w:p w:rsidR="00562928" w:rsidRPr="00562928" w:rsidRDefault="00562928" w:rsidP="0081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navesti prednosti i nedostatke otvaranja obrta u odnosu na druge oblike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 1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 0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TIPOVI OBRTNIKA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tipovi obrtnika prema stilu vođenja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profiliranje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tipove obrtnika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izraditi osobni obrtnički profil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</w:t>
            </w:r>
            <w:r w:rsidR="00767B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562928" w:rsidRPr="00562928" w:rsidRDefault="00767B12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ORIGINALNOST IDEJE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poslovna ideja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misija i vizija obrta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strategija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odabrati i oblikovati ideju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prezentirati misiju i viziju obrta</w:t>
            </w:r>
          </w:p>
          <w:p w:rsidR="00562928" w:rsidRPr="00562928" w:rsidRDefault="00562928" w:rsidP="0081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opisati strategiju poslovanja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T:1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PN:1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USPJEH I RIZIK OBRTA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uspjeh obrta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rizik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navesti pozitivne i negativne strane poslovanja</w:t>
            </w:r>
          </w:p>
          <w:p w:rsidR="00562928" w:rsidRDefault="00562928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procijeniti rizik poslovanja (igra preuzimanja rizika s lopticom i košem)</w:t>
            </w:r>
          </w:p>
          <w:p w:rsidR="0081635D" w:rsidRPr="00562928" w:rsidRDefault="0081635D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</w:t>
            </w:r>
            <w:r w:rsidR="00767B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562928" w:rsidRPr="00562928" w:rsidRDefault="00767B12" w:rsidP="00767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7" w:rsidRDefault="00562928" w:rsidP="00AB39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Metode rada: </w:t>
            </w:r>
            <w:r w:rsidR="00104046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verbalne metode (metoda usmenog izlaganja, metoda </w:t>
            </w:r>
            <w:r w:rsid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heurističkog </w:t>
            </w:r>
            <w:r w:rsidR="00104046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razgovora</w:t>
            </w:r>
            <w:r w:rsid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oblikovanje pitanja, pažljivo slušanje, opisivanje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definiranje</w:t>
            </w:r>
            <w:r w:rsidR="00104046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), vizualne metode (metoda demonstracije</w:t>
            </w:r>
            <w:r w:rsid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predočavanja, skiciranja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);</w:t>
            </w:r>
            <w:r w:rsid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igra u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loga, igra preuzimanja rizika, istraživanje </w:t>
            </w:r>
          </w:p>
          <w:p w:rsidR="00562928" w:rsidRPr="00562928" w:rsidRDefault="00562928" w:rsidP="00AB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Oblici rada: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frontalni rad, grupni rad, individualni rad, rad u paru, suradnički oblik učenja, terenska nastava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Materijalni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računalna učionica s projektorom i pristupom Internetu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Kadrovski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sudionici projekta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polaznike: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nastavnike: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</w:tbl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4.2.1. CJELINA:  2. OTVARANJE OBRTA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945"/>
        <w:gridCol w:w="2864"/>
        <w:gridCol w:w="910"/>
      </w:tblGrid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ISHODI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SATI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UPOZNAVANJE S OBRTNIČKIM SUSTAVOM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funkcija i organizacija hrvatskog obrtničkog sustava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Obrtnička komora (posjet)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opisati ulogu hrvatskog obrtničkog sustava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analizirati rad Obrtničke komore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navesti razloge za priključivanje obrtničkoj komori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562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T:1</w:t>
            </w:r>
          </w:p>
          <w:p w:rsidR="002853A1" w:rsidRPr="00562928" w:rsidRDefault="002853A1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PN:3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OBRAZOVANJE U OBRTU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majstorski ispit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licenca, naukovanje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cjeloživotno obrazovanje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potpore za obrazovanje</w:t>
            </w:r>
          </w:p>
          <w:p w:rsidR="00562928" w:rsidRPr="00562928" w:rsidRDefault="00562928" w:rsidP="0056292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informirati se o sadržaju i načinu polaganja majstorskog ispita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prednosti polaganja majstorskog ispita i licence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prepoznati važnost cjeloživotnog obrazovanja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navesti mogućnosti financiranja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T:2</w:t>
            </w:r>
          </w:p>
          <w:p w:rsidR="002853A1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NAZIV I SJEDIŠTE OBRTA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naziv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podružnica, sjedište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poslovni prostor</w:t>
            </w:r>
          </w:p>
          <w:p w:rsidR="00562928" w:rsidRPr="00562928" w:rsidRDefault="003F7A25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lokacija (izvanučioničko</w:t>
            </w:r>
            <w:r w:rsidR="00562928"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istraživanje, intervju s obrtnicima o izboru lokacije)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financijska potpora za poslovni prostor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odabrati ime, opisati djelatnost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pojmove podružnice i sjedišta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procijeniti prednosti i nedostatke otvaranja obrta u vlastitom ili unajmljenom prostoru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odabrati lokaciju za otvaranje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istražiti odnos cijene i atraktivnosti lokacije intervjuirajući obrtnika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identificirati mogućnost korištenja financijskih potpora za poslovni prostor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izvijestiti o rezultatima istraživanja koristeći digitalne alate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T:1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PN:3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REGISTRACIJA </w:t>
            </w: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obrtnica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registracija djelatnosti   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nadležni Ured za gospodarstvo grada Zagreba (posjet)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e-obrt aplikacija (e-građani)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pečat obrta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 navesti potrebnu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dokumentaciju za registraciju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istražiti rad Nadležnog ureda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ispuniti obrtnicu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načine i mogućnosti za otvaranje obrta putem interneta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koristiti aplikaciju e-građani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izraditi pečat i memorandum (digitalni alati)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T:2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PN:2</w:t>
            </w:r>
          </w:p>
        </w:tc>
      </w:tr>
      <w:tr w:rsidR="00AB3977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OTVARANJE 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bankovno poslovanje u obrtništvu (kartice, Internet bankarstvo, mobilno bankarstvo)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otvaranje žiro-računa</w:t>
            </w:r>
          </w:p>
          <w:p w:rsidR="00562928" w:rsidRPr="00562928" w:rsidRDefault="00562928" w:rsidP="0056292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objasniti osnove bankovnog poslovanja (vrste računa, kartica)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razlikovati mogućnosti bankovnih paketa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istražiti prednosti korištenja Internet bankarstva i mobilnih aplikacija</w:t>
            </w:r>
          </w:p>
          <w:p w:rsidR="00562928" w:rsidRPr="00562928" w:rsidRDefault="00562928" w:rsidP="00AB39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objasniti postupak otvaranja žiro-računa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28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</w:t>
            </w:r>
            <w:r w:rsidR="002853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2853A1" w:rsidRPr="00562928" w:rsidRDefault="002853A1" w:rsidP="0028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7" w:rsidRDefault="00562928" w:rsidP="00AB39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Metode rada: </w:t>
            </w:r>
            <w:r w:rsidR="00AB3977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verbalne metode (metoda usmenog izlaganja, metoda 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heurističkog </w:t>
            </w:r>
            <w:r w:rsidR="00AB3977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razgovora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oblikovanje pitanja, pažljivo slušanje, opisivanje, definiranje, obrazlaganje</w:t>
            </w:r>
            <w:r w:rsidR="00AB3977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), vizualne metode (metoda demonstracije</w:t>
            </w:r>
            <w:r w:rsidR="00AB39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predočavanja, skiciranja); izrađivanje memoranduma i pečata različitim digitalnim alatima, korištenje Internet bankarstva</w:t>
            </w:r>
          </w:p>
          <w:p w:rsidR="00562928" w:rsidRPr="00562928" w:rsidRDefault="00562928" w:rsidP="00AB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Oblici rada: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frontalni rad, grupni rad, individualni rad, rad u paru, suradnički oblik učenja, terenska nastava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Materijalni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računalna učionica s projektorom i pristupom Internetu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Kadrovski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sudionici projekta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polaznike: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nastavnike: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</w:tbl>
    <w:p w:rsid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1C" w:rsidRPr="00562928" w:rsidRDefault="004D351C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2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4.2.1. CJELINA:  3. VOĐENJE OBRTA I FINANCIJSKI PLAN OBRTNIKA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831"/>
        <w:gridCol w:w="3432"/>
        <w:gridCol w:w="883"/>
      </w:tblGrid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ISHODI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928" w:rsidRPr="00562928" w:rsidRDefault="00562928" w:rsidP="005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</w:t>
            </w:r>
          </w:p>
          <w:p w:rsidR="00562928" w:rsidRPr="00562928" w:rsidRDefault="00562928" w:rsidP="005629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SATI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OPIS USLUGA I FORMIRANJE CIJENA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usluge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ponuda i cijene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predračun, PDV 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popusti, akcije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definirati i opisati usluge obrta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kreirati ponudu i formirati cijene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ispisati predračun s PDV-om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predložiti i preispitati popuste i akcije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3C73C7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562928"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1</w:t>
            </w:r>
          </w:p>
          <w:p w:rsidR="002853A1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</w:t>
            </w:r>
            <w:r w:rsidR="003C7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POČETNO ULAGANJE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troškovi početnog ulaganja 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kreditiranje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i izraditi tablicu troškova početnog ulaganja (prostor, oprema, strojevi, alati, radna odjeća i obuća, režije: struja,voda, komunalije, održavanje prostora)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izračunati fiktivna početna ulaganja 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izdvojiti mogućnosti kreditiranja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3C73C7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562928"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1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 : 1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POSLOVNI ODNOSI U I IZVAN OBRTA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zapošljavanje radnika, plaće radnika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regulativa radnog odnosa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suradnički odnosi, kako voditi tim, - odnosi sa kupcima (poslovna komunikacija),</w:t>
            </w: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stilovi vođenja obrta</w:t>
            </w:r>
          </w:p>
          <w:p w:rsidR="00562928" w:rsidRPr="00562928" w:rsidRDefault="00562928" w:rsidP="0056292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identificirati potrebe radnika (prava, obveze)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izdvojiti bitne sastavnice regulative radnih odnosa obrtnika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raspraviti i opisati kako izgleda uspješna timska suradnja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pripremiti i demonstrirati primjer poslovne komunikacije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: 1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 : 1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FINANCIJSKE OBVEZE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porez i prirez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pdv, porez na dohodak, porez na dobit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mirovinsko i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definirati pojam poreza i prireza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objasniti porez na dobit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objasniti porez na dohodak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-razlikovati porez na dobit i porez na dohodak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opisati svrhu mirovinskog i zdravstvenog osiguranja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sažeti financijske obveze obrtnika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: 1</w:t>
            </w:r>
          </w:p>
          <w:p w:rsidR="002853A1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POSLOVNE KNJIGE OBRTNIKA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popis dugotrajne imovine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knjiga primitaka i izdataka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jednostavno knjigovodstvo: načelo blagajne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fiskalizacija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objasniti pojam dugotrajne imovine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objasniti knjigu primitaka i izdataka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opisati načelo blagajne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objasniti fiskalizaciju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račun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 : 1</w:t>
            </w:r>
          </w:p>
          <w:p w:rsidR="002853A1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PN:0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online marketing 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marketinški mix u digitalnom marketingu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digitalni identitet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pretraživanje digitalnih informacija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objasniti pojam marketinga putem interneta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nabrojati i opisati digitalni marketinški mix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oblikovati digitalni identitet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koristiti internet tražilice za anal</w:t>
            </w:r>
            <w:r w:rsidR="003F7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 online marketinga srodnih obrta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T:1</w:t>
            </w:r>
          </w:p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PN:1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PROVJERA 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financijski nogomet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raspraviti, riješiti, planirati odgovore (poteze) koristeći program Financijski nogomet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A1" w:rsidRDefault="002853A1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 0</w:t>
            </w:r>
          </w:p>
          <w:p w:rsidR="00562928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</w:t>
            </w:r>
            <w:r w:rsidR="00562928"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2</w:t>
            </w:r>
          </w:p>
        </w:tc>
      </w:tr>
      <w:tr w:rsidR="00562928" w:rsidRPr="00562928" w:rsidTr="00562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IZRADA ZAVRŠNOG VIDEA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put od početka otvaranja obrta do zapošljavanja i prodaje usluga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izraditi i prezentirati video prezentaciju pomoću programa Powtoon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A1" w:rsidRDefault="002853A1" w:rsidP="005629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T: 0</w:t>
            </w:r>
          </w:p>
          <w:p w:rsidR="00562928" w:rsidRPr="00562928" w:rsidRDefault="002853A1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</w:t>
            </w:r>
            <w:r w:rsidR="00562928"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4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Default="00562928" w:rsidP="005629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Metode rada: </w:t>
            </w:r>
            <w:r w:rsidR="00BF0C78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verbalne metode (metoda usmenog izlaganja, metoda </w:t>
            </w:r>
            <w:r w:rsidR="00BF0C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heurističkog </w:t>
            </w:r>
            <w:r w:rsidR="00BF0C78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razgovora</w:t>
            </w:r>
            <w:r w:rsidR="00BF0C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oblikovanje pitanja, pažljivo slušanje, opisivanje, definiranje, obrazlaganje</w:t>
            </w:r>
            <w:r w:rsidR="00BF0C78" w:rsidRPr="00104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), vizualne metode (metoda demonstracije</w:t>
            </w:r>
            <w:r w:rsidR="00BF0C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predočavanja, skiciranja); </w:t>
            </w:r>
            <w:r w:rsidR="00BB68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izrada tablice </w:t>
            </w:r>
            <w:r w:rsidR="00760A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početnog ulaganja, ispisivanje računa, </w:t>
            </w:r>
            <w:r w:rsidR="007C41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igra uloga u poslovnoj komunikaciji, </w:t>
            </w:r>
            <w:r w:rsidR="00F47F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igra Financijskog nogometa, izrada videa pomoću Powtoon-a</w:t>
            </w:r>
          </w:p>
          <w:p w:rsidR="00562928" w:rsidRPr="00562928" w:rsidRDefault="00562928" w:rsidP="0056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Oblici rada: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frontalni rad, grupni rad, individualni rad, rad u paru, suradnički oblik učenja, terenska nastava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Materijalni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računalna učionica s projektorom i pristupom Internetu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Kadrovski uvjeti: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sudionici projekta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polaznike: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  <w:tr w:rsidR="00562928" w:rsidRPr="00562928" w:rsidTr="0056292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928" w:rsidRPr="00562928" w:rsidRDefault="00562928" w:rsidP="005629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Literatura i drugi izvori znanja za nastavnike: </w:t>
            </w:r>
            <w:r w:rsidRPr="00562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i drugi izvori</w:t>
            </w:r>
          </w:p>
        </w:tc>
      </w:tr>
    </w:tbl>
    <w:p w:rsidR="0021081A" w:rsidRPr="00562928" w:rsidRDefault="00562928" w:rsidP="0081635D">
      <w:pPr>
        <w:spacing w:after="240" w:line="240" w:lineRule="auto"/>
      </w:pP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="003F7A25" w:rsidRPr="003F7A25">
        <w:rPr>
          <w:rFonts w:ascii="Arial" w:eastAsia="Times New Roman" w:hAnsi="Arial" w:cs="Arial"/>
          <w:b/>
          <w:bCs/>
          <w:color w:val="000000"/>
          <w:sz w:val="24"/>
          <w:szCs w:val="24"/>
        </w:rPr>
        <w:t>ZAVRŠNA PROVJERA</w:t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  <w:r w:rsidRPr="0056292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1081A" w:rsidRPr="00562928" w:rsidSect="00850213">
      <w:footerReference w:type="default" r:id="rId9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37" w:rsidRDefault="00296337" w:rsidP="00000A4A">
      <w:pPr>
        <w:spacing w:after="0" w:line="240" w:lineRule="auto"/>
      </w:pPr>
      <w:r>
        <w:separator/>
      </w:r>
    </w:p>
  </w:endnote>
  <w:endnote w:type="continuationSeparator" w:id="0">
    <w:p w:rsidR="00296337" w:rsidRDefault="00296337" w:rsidP="0000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13" w:rsidRPr="00974048" w:rsidRDefault="00850213" w:rsidP="00850213">
    <w:pPr>
      <w:pStyle w:val="Podnoje"/>
      <w:jc w:val="center"/>
      <w:rPr>
        <w:sz w:val="18"/>
      </w:rPr>
    </w:pPr>
    <w:r w:rsidRPr="00974048">
      <w:rPr>
        <w:sz w:val="18"/>
      </w:rPr>
      <w:t xml:space="preserve">Sadržaj kurikuluma i materijala na otvorenom digitalnom repozitoriju isključiva je odgovornost  </w:t>
    </w:r>
  </w:p>
  <w:p w:rsidR="00000A4A" w:rsidRPr="00850213" w:rsidRDefault="00850213" w:rsidP="00850213">
    <w:pPr>
      <w:spacing w:after="0"/>
      <w:jc w:val="center"/>
      <w:rPr>
        <w:rFonts w:eastAsia="Verdana" w:cstheme="minorHAnsi"/>
        <w:sz w:val="18"/>
        <w:szCs w:val="24"/>
      </w:rPr>
    </w:pPr>
    <w:r w:rsidRPr="00850213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58429AF8" wp14:editId="0E4002AD">
          <wp:simplePos x="0" y="0"/>
          <wp:positionH relativeFrom="column">
            <wp:posOffset>1388745</wp:posOffset>
          </wp:positionH>
          <wp:positionV relativeFrom="paragraph">
            <wp:posOffset>36830</wp:posOffset>
          </wp:positionV>
          <wp:extent cx="2639695" cy="946150"/>
          <wp:effectExtent l="0" t="0" r="0" b="6350"/>
          <wp:wrapTight wrapText="bothSides">
            <wp:wrapPolygon edited="0">
              <wp:start x="0" y="0"/>
              <wp:lineTo x="0" y="21310"/>
              <wp:lineTo x="21200" y="21310"/>
              <wp:lineTo x="212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7" t="32664" r="-3007"/>
                  <a:stretch/>
                </pic:blipFill>
                <pic:spPr bwMode="auto">
                  <a:xfrm>
                    <a:off x="0" y="0"/>
                    <a:ext cx="26396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213">
      <w:rPr>
        <w:rFonts w:eastAsia="Verdana" w:cstheme="minorHAnsi"/>
        <w:sz w:val="18"/>
        <w:szCs w:val="24"/>
      </w:rPr>
      <w:t>Škole za montažu instalacija i metalnih konstrukcija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37" w:rsidRDefault="00296337" w:rsidP="00000A4A">
      <w:pPr>
        <w:spacing w:after="0" w:line="240" w:lineRule="auto"/>
      </w:pPr>
      <w:r>
        <w:separator/>
      </w:r>
    </w:p>
  </w:footnote>
  <w:footnote w:type="continuationSeparator" w:id="0">
    <w:p w:rsidR="00296337" w:rsidRDefault="00296337" w:rsidP="0000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707A"/>
    <w:multiLevelType w:val="multilevel"/>
    <w:tmpl w:val="7D9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0454D"/>
    <w:multiLevelType w:val="multilevel"/>
    <w:tmpl w:val="DA0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37130"/>
    <w:multiLevelType w:val="multilevel"/>
    <w:tmpl w:val="37947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6886"/>
    <w:multiLevelType w:val="multilevel"/>
    <w:tmpl w:val="3814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26BD6"/>
    <w:multiLevelType w:val="multilevel"/>
    <w:tmpl w:val="9E825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F2645"/>
    <w:multiLevelType w:val="multilevel"/>
    <w:tmpl w:val="9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82475"/>
    <w:multiLevelType w:val="multilevel"/>
    <w:tmpl w:val="CE482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937AC"/>
    <w:multiLevelType w:val="multilevel"/>
    <w:tmpl w:val="B6B4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D78E3"/>
    <w:multiLevelType w:val="multilevel"/>
    <w:tmpl w:val="F662C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14B37"/>
    <w:multiLevelType w:val="multilevel"/>
    <w:tmpl w:val="A61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033CD"/>
    <w:multiLevelType w:val="multilevel"/>
    <w:tmpl w:val="12103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428F9"/>
    <w:multiLevelType w:val="multilevel"/>
    <w:tmpl w:val="3BC66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8"/>
    <w:rsid w:val="00000A4A"/>
    <w:rsid w:val="00102E69"/>
    <w:rsid w:val="00104046"/>
    <w:rsid w:val="00106420"/>
    <w:rsid w:val="00124CE0"/>
    <w:rsid w:val="0021081A"/>
    <w:rsid w:val="002853A1"/>
    <w:rsid w:val="00296337"/>
    <w:rsid w:val="002A3092"/>
    <w:rsid w:val="002F0B0B"/>
    <w:rsid w:val="003C73C7"/>
    <w:rsid w:val="003F7A25"/>
    <w:rsid w:val="004D351C"/>
    <w:rsid w:val="00562928"/>
    <w:rsid w:val="005B0700"/>
    <w:rsid w:val="006251A2"/>
    <w:rsid w:val="00760A1D"/>
    <w:rsid w:val="00767B12"/>
    <w:rsid w:val="007C41D7"/>
    <w:rsid w:val="0081635D"/>
    <w:rsid w:val="00850213"/>
    <w:rsid w:val="0090325D"/>
    <w:rsid w:val="00952092"/>
    <w:rsid w:val="009A4703"/>
    <w:rsid w:val="00AB3977"/>
    <w:rsid w:val="00BB68AF"/>
    <w:rsid w:val="00BF0C78"/>
    <w:rsid w:val="00D7022B"/>
    <w:rsid w:val="00E550D1"/>
    <w:rsid w:val="00F47F1B"/>
    <w:rsid w:val="00F6050E"/>
    <w:rsid w:val="00F7292E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0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0A4A"/>
  </w:style>
  <w:style w:type="paragraph" w:styleId="Podnoje">
    <w:name w:val="footer"/>
    <w:basedOn w:val="Normal"/>
    <w:link w:val="PodnojeChar"/>
    <w:uiPriority w:val="99"/>
    <w:unhideWhenUsed/>
    <w:rsid w:val="0000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0A4A"/>
  </w:style>
  <w:style w:type="paragraph" w:styleId="Tekstbalonia">
    <w:name w:val="Balloon Text"/>
    <w:basedOn w:val="Normal"/>
    <w:link w:val="TekstbaloniaChar"/>
    <w:uiPriority w:val="99"/>
    <w:semiHidden/>
    <w:unhideWhenUsed/>
    <w:rsid w:val="000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0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0A4A"/>
  </w:style>
  <w:style w:type="paragraph" w:styleId="Podnoje">
    <w:name w:val="footer"/>
    <w:basedOn w:val="Normal"/>
    <w:link w:val="PodnojeChar"/>
    <w:uiPriority w:val="99"/>
    <w:unhideWhenUsed/>
    <w:rsid w:val="0000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0A4A"/>
  </w:style>
  <w:style w:type="paragraph" w:styleId="Tekstbalonia">
    <w:name w:val="Balloon Text"/>
    <w:basedOn w:val="Normal"/>
    <w:link w:val="TekstbaloniaChar"/>
    <w:uiPriority w:val="99"/>
    <w:semiHidden/>
    <w:unhideWhenUsed/>
    <w:rsid w:val="000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8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Onako</dc:creator>
  <cp:lastModifiedBy>JOSIP</cp:lastModifiedBy>
  <cp:revision>2</cp:revision>
  <dcterms:created xsi:type="dcterms:W3CDTF">2018-12-11T12:05:00Z</dcterms:created>
  <dcterms:modified xsi:type="dcterms:W3CDTF">2018-12-11T12:05:00Z</dcterms:modified>
</cp:coreProperties>
</file>